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954"/>
        <w:gridCol w:w="3951"/>
      </w:tblGrid>
      <w:tr>
        <w:tblPrEx/>
        <w:trPr/>
        <w:tc>
          <w:tcPr>
            <w:tcW w:w="5954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  <w:t xml:space="preserve">СО 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  <w:t xml:space="preserve">ТЗ.0002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</w:r>
          </w:p>
        </w:tc>
        <w:tc>
          <w:tcPr>
            <w:tcW w:w="3951" w:type="dxa"/>
            <w:textDirection w:val="lrTb"/>
            <w:noWrap w:val="false"/>
          </w:tcPr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УТВЕРЖДАЮ: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Заместитель директора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по техническим вопросам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 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– 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right="-409"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главный инженер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 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right="-409"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____________ 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А.И. Таранков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«___»___________ 20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2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4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 г.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</w:tc>
      </w:tr>
    </w:tbl>
    <w:p>
      <w:pPr>
        <w:spacing w:after="0" w:line="240" w:lineRule="auto"/>
        <w:shd w:val="clear" w:color="auto" w:fill="ffffff"/>
        <w:tabs>
          <w:tab w:val="left" w:pos="680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shd w:val="clear" w:color="auto" w:fill="ffffff"/>
        <w:tabs>
          <w:tab w:val="left" w:pos="680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ТЕХНИЧЕСКОЕ ЗАДАНИЕ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на проведение закупки на поставку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продукции химической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828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1. Общие положения.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1.1 Заказчик: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АО «Россети Сибирь Тываэнерго»</w:t>
      </w:r>
      <w:r>
        <w:rPr>
          <w:rFonts w:ascii="Times New Roman" w:hAnsi="Times New Roman" w:eastAsia="Times New Roman"/>
          <w:i/>
          <w:sz w:val="26"/>
          <w:szCs w:val="26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1.2 Предмет закупки: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поставка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продукции химической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2. Место, срок и условия поставки Продукции.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2.1 Место поставки: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Центральный склад, г.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Кызыл, ул. Колхозная 2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б</w:t>
      </w:r>
      <w:r>
        <w:rPr>
          <w:rFonts w:ascii="Times New Roman CYR" w:hAnsi="Times New Roman CYR" w:eastAsia="Times New Roman" w:cs="Times New Roman CYR"/>
          <w:i/>
          <w:iCs/>
          <w:sz w:val="26"/>
          <w:szCs w:val="26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2.2 </w:t>
      </w:r>
      <w:r>
        <w:rPr>
          <w:rFonts w:ascii="Times New Roman" w:hAnsi="Times New Roman" w:eastAsia="Times New Roman"/>
          <w:sz w:val="26"/>
          <w:szCs w:val="26"/>
        </w:rPr>
        <w:t xml:space="preserve">Поставка продукции осуществляется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транспортными средствами </w:t>
      </w:r>
      <w:r>
        <w:rPr>
          <w:rFonts w:ascii="Times New Roman" w:hAnsi="Times New Roman" w:eastAsia="Times New Roman"/>
          <w:sz w:val="26"/>
          <w:szCs w:val="26"/>
        </w:rPr>
        <w:t xml:space="preserve">до места поставки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Упаковка, м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аркировка, условия транспортирования, требования к выбору вида транспортных средств, условия и сроки хранения должны соответствовать требованиям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 ГОС</w:t>
      </w:r>
      <w:r>
        <w:rPr>
          <w:rFonts w:ascii="Times New Roman CYR" w:hAnsi="Times New Roman CYR" w:eastAsia="Times New Roman" w:cs="Times New Roman CYR"/>
          <w:i w:val="0"/>
          <w:iCs w:val="0"/>
          <w:sz w:val="26"/>
          <w:szCs w:val="26"/>
          <w:lang w:eastAsia="ru-RU"/>
        </w:rPr>
        <w:t xml:space="preserve">Т 3956-76</w:t>
      </w:r>
      <w:r>
        <w:rPr>
          <w:rFonts w:ascii="Times New Roman CYR" w:hAnsi="Times New Roman CYR" w:eastAsia="Times New Roman" w:cs="Times New Roman CYR"/>
          <w:i w:val="0"/>
          <w:iCs w:val="0"/>
          <w:sz w:val="26"/>
          <w:szCs w:val="26"/>
          <w:lang w:eastAsia="ru-RU"/>
        </w:rPr>
        <w:t xml:space="preserve">, </w:t>
      </w:r>
      <w:r>
        <w:rPr>
          <w:rFonts w:ascii="Times New Roman CYR" w:hAnsi="Times New Roman CYR" w:eastAsia="Times New Roman" w:cs="Times New Roman CYR"/>
          <w:i w:val="0"/>
          <w:iCs w:val="0"/>
          <w:sz w:val="26"/>
          <w:szCs w:val="26"/>
          <w:lang w:eastAsia="ru-RU"/>
        </w:rPr>
        <w:t xml:space="preserve">9805-84, </w:t>
      </w:r>
      <w:r>
        <w:rPr>
          <w:rFonts w:ascii="Times New Roman CYR" w:hAnsi="Times New Roman CYR" w:eastAsia="Times New Roman" w:cs="Times New Roman CYR"/>
          <w:i w:val="0"/>
          <w:iCs w:val="0"/>
          <w:sz w:val="26"/>
          <w:szCs w:val="26"/>
          <w:lang w:eastAsia="ru-RU"/>
        </w:rPr>
        <w:t xml:space="preserve">12026-76</w:t>
      </w:r>
      <w:r>
        <w:rPr>
          <w:rFonts w:ascii="Times New Roman CYR" w:hAnsi="Times New Roman CYR" w:eastAsia="Times New Roman" w:cs="Times New Roman CYR"/>
          <w:i w:val="0"/>
          <w:iCs w:val="0"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i w:val="0"/>
          <w:iCs w:val="0"/>
          <w:sz w:val="26"/>
          <w:szCs w:val="26"/>
          <w:lang w:eastAsia="ru-RU"/>
        </w:rPr>
        <w:t xml:space="preserve">.</w:t>
      </w:r>
      <w:r>
        <w:rPr>
          <w:rFonts w:ascii="Times New Roman CYR" w:hAnsi="Times New Roman CYR" w:eastAsia="Times New Roman" w:cs="Times New Roman CYR"/>
          <w:i w:val="0"/>
          <w:iCs w:val="0"/>
          <w:sz w:val="26"/>
          <w:szCs w:val="26"/>
          <w:lang w:eastAsia="ru-RU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продукции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2.3 Срок поставки: </w:t>
      </w:r>
      <w:r>
        <w:rPr>
          <w:rFonts w:ascii="Times New Roman CYR" w:hAnsi="Times New Roman CYR" w:cs="Times New Roman CYR"/>
          <w:sz w:val="26"/>
          <w:szCs w:val="26"/>
        </w:rPr>
        <w:t xml:space="preserve">в период с 01.12.202</w:t>
      </w:r>
      <w:r>
        <w:rPr>
          <w:rFonts w:ascii="Times New Roman CYR" w:hAnsi="Times New Roman CYR" w:cs="Times New Roman CYR"/>
          <w:sz w:val="26"/>
          <w:szCs w:val="26"/>
        </w:rPr>
        <w:t xml:space="preserve">4</w:t>
      </w:r>
      <w:r>
        <w:rPr>
          <w:rFonts w:ascii="Times New Roman CYR" w:hAnsi="Times New Roman CYR" w:cs="Times New Roman CYR"/>
          <w:sz w:val="26"/>
          <w:szCs w:val="26"/>
        </w:rPr>
        <w:t xml:space="preserve"> по 29.12.202</w:t>
      </w:r>
      <w:r>
        <w:rPr>
          <w:rFonts w:ascii="Times New Roman CYR" w:hAnsi="Times New Roman CYR" w:cs="Times New Roman CYR"/>
          <w:sz w:val="26"/>
          <w:szCs w:val="26"/>
        </w:rPr>
        <w:t xml:space="preserve">4</w:t>
      </w:r>
      <w:bookmarkStart w:id="0" w:name="_GoBack"/>
      <w:r/>
      <w:bookmarkEnd w:id="0"/>
      <w:r>
        <w:rPr>
          <w:rFonts w:ascii="Times New Roman CYR" w:hAnsi="Times New Roman CYR" w:cs="Times New Roman CYR"/>
          <w:sz w:val="26"/>
          <w:szCs w:val="26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3. 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Цена, п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еречень и объемы поставки Продукции.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3.1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Цена,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еречень и объемы поставки указаны в приложении 1.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 CYR" w:hAnsi="Times New Roman CYR" w:eastAsia="Times New Roman" w:cs="Times New Roman CYR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3.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2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.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Цена продукции включает в себя: в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се налоги, сборы, отчисления и другие платежи, включая таможенные платежи 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сборы, расходы на транспортировку продукции до места поставки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, стоимость тары и упаковки, гарантийные обязательства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.</w:t>
      </w:r>
      <w:r>
        <w:rPr>
          <w:rFonts w:ascii="Times New Roman CYR" w:hAnsi="Times New Roman CYR" w:eastAsia="Times New Roman" w:cs="Times New Roman CYR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4. Общие требования к поставляемой продукции.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4.1.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Поставляемая продукция должна быть изготовлена в год поставки или предшествующий ему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в зависимости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от типа приобретаемой продукции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4.2.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Продукция должна быть ранее не использованной, и не подверженная ремонту или восстановлению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4.3.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Продукция, внесенная в Единый перечень продукции, подлежащей обязательной сертификации должна иметь сертификаты соответствия ГОСТ Р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Продукция должна снабжаться идентифицирующей и информационной м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аркировк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ой, обеспечивающей потребителя полной информацией о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продукции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iCs/>
          <w:sz w:val="26"/>
          <w:szCs w:val="26"/>
        </w:rPr>
      </w:pPr>
      <w:r>
        <w:rPr>
          <w:rFonts w:ascii="Times New Roman CYR" w:hAnsi="Times New Roman CYR" w:eastAsia="Times New Roman" w:cs="Times New Roman CYR"/>
          <w:iCs/>
          <w:sz w:val="26"/>
          <w:szCs w:val="26"/>
        </w:rPr>
        <w:t xml:space="preserve"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  <w:r>
        <w:rPr>
          <w:rFonts w:ascii="Times New Roman CYR" w:hAnsi="Times New Roman CYR" w:eastAsia="Times New Roman" w:cs="Times New Roman CYR"/>
          <w:iCs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  <w:highlight w:val="none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Продукция должна обеспечиваться необходимой технической документацией на русском языке: паспорт изделия, инструкция по эксплуатации и т.д.</w:t>
      </w:r>
      <w:r>
        <w:rPr>
          <w:rFonts w:ascii="Times New Roman CYR" w:hAnsi="Times New Roman CYR" w:eastAsia="Times New Roman" w:cs="Times New Roman CYR"/>
          <w:sz w:val="26"/>
          <w:szCs w:val="26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  <w:highlight w:val="none"/>
        </w:rPr>
      </w:r>
      <w:r>
        <w:rPr>
          <w:rFonts w:ascii="Times New Roman CYR" w:hAnsi="Times New Roman CYR" w:eastAsia="Times New Roman" w:cs="Times New Roman CYR"/>
          <w:sz w:val="26"/>
          <w:szCs w:val="26"/>
          <w:highlight w:val="none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color w:val="000000"/>
          <w:sz w:val="26"/>
          <w:szCs w:val="26"/>
          <w:lang w:eastAsia="ru-RU"/>
        </w:rPr>
        <w:t xml:space="preserve">5</w:t>
      </w:r>
      <w:r>
        <w:rPr>
          <w:rFonts w:ascii="Times New Roman CYR" w:hAnsi="Times New Roman CYR" w:eastAsia="Times New Roman" w:cs="Times New Roman CYR"/>
          <w:b/>
          <w:bCs/>
          <w:color w:val="000000"/>
          <w:sz w:val="26"/>
          <w:szCs w:val="26"/>
          <w:lang w:eastAsia="ru-RU"/>
        </w:rPr>
        <w:t xml:space="preserve">.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 Гарантийные обязательства.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Срок гарантии на поставляем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ую продукцию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должен быть не менее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12 месяцев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Время начала исчисления гарантийного срока – с момента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приемки продукции Заказчиком.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й продукции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, выявленные в течение гарантийного срока. 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0" w:leader="none"/>
          <w:tab w:val="left" w:pos="993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6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. Правила приемки 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продукции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0" w:leader="none"/>
          <w:tab w:val="left" w:pos="993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Вся поставляемая продукция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проходит входной контроль, осуществляемый представителями при получении на склад.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Приемка продукции по качеству производится в соответствии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законодательством Российской Федерации (ст.513 ГК РФ) и условиям Договора.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Приемка продукции по количеству производится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в соответствии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законодательством Российской Федерации (ст.513 ГК РФ) и условиям Договора.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При приемке продукции осуществляется: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– внешний осмотр тары и упаковки: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– проверку соответствия количества отгруженных и поступивших поставочных мест;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– проверку соответствия содержимого упаковочным листам и характеристикам, указанным в товаросопроводительной документации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</w:t>
      </w:r>
      <w:r>
        <w:rPr>
          <w:rFonts w:ascii="Times New Roman" w:hAnsi="Times New Roman" w:eastAsia="Times New Roman"/>
          <w:sz w:val="26"/>
          <w:szCs w:val="26"/>
        </w:rPr>
        <w:t xml:space="preserve">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</w:t>
      </w:r>
      <w:r>
        <w:rPr>
          <w:rFonts w:ascii="Times New Roman" w:hAnsi="Times New Roman" w:eastAsia="Times New Roman"/>
          <w:sz w:val="26"/>
          <w:szCs w:val="26"/>
        </w:rPr>
        <w:t xml:space="preserve">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</w:t>
      </w:r>
      <w:r>
        <w:rPr>
          <w:rFonts w:ascii="Times New Roman" w:hAnsi="Times New Roman" w:eastAsia="Times New Roman"/>
          <w:sz w:val="26"/>
          <w:szCs w:val="26"/>
        </w:rPr>
        <w:t xml:space="preserve">контроль соответствия качества и комплектности материалов требованиям проектной, конструкторской документации и договоров на поставку</w:t>
      </w:r>
      <w:r>
        <w:rPr>
          <w:rFonts w:ascii="Times New Roman" w:hAnsi="Times New Roman" w:eastAsia="Times New Roman"/>
          <w:sz w:val="26"/>
          <w:szCs w:val="26"/>
        </w:rPr>
        <w:t xml:space="preserve">.</w:t>
      </w:r>
      <w:r>
        <w:rPr>
          <w:rFonts w:ascii="Times New Roman" w:hAnsi="Times New Roman"/>
          <w:sz w:val="26"/>
          <w:szCs w:val="26"/>
        </w:rPr>
      </w:r>
    </w:p>
    <w:p>
      <w:pPr>
        <w:ind w:firstLine="708"/>
        <w:jc w:val="both"/>
        <w:spacing w:after="0" w:line="240" w:lineRule="auto"/>
        <w:rPr>
          <w:rFonts w:ascii="Times New Roman CYR" w:hAnsi="Times New Roman CYR" w:eastAsia="Times New Roman" w:cs="Times New Roman CYR"/>
          <w:sz w:val="24"/>
          <w:szCs w:val="24"/>
        </w:rPr>
      </w:pPr>
      <w:r>
        <w:rPr>
          <w:rFonts w:ascii="Times New Roman" w:hAnsi="Times New Roman"/>
          <w:sz w:val="26"/>
          <w:szCs w:val="26"/>
        </w:rPr>
        <w:t xml:space="preserve">В случае выявления дефектов, участник обязан за свой счет заменить поставленную продукцию.</w:t>
      </w:r>
      <w:r>
        <w:rPr>
          <w:rFonts w:ascii="Times New Roman CYR" w:hAnsi="Times New Roman CYR" w:eastAsia="Times New Roman" w:cs="Times New Roman CYR"/>
          <w:sz w:val="24"/>
          <w:szCs w:val="24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1237"/>
        <w:gridCol w:w="3912"/>
        <w:gridCol w:w="1993"/>
        <w:gridCol w:w="2284"/>
      </w:tblGrid>
      <w:tr>
        <w:tblPrEx/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6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№ п/п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Дата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91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Должность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9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Подпись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2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ФИО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6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91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ЗГИ по эксплуатации - начальник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У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ТОиР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ОЭХ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9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284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В.В. Князев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6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91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О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Ли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МТО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9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284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В.В. Власов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6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91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ДТОиР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ОЭХ ПАО «Россети Сибирь»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9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284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А.Я. Гаммель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</w:p>
    <w:sectPr>
      <w:footnotePr/>
      <w:endnotePr/>
      <w:type w:val="nextPage"/>
      <w:pgSz w:w="11906" w:h="16838" w:orient="portrait"/>
      <w:pgMar w:top="1134" w:right="850" w:bottom="1134" w:left="85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Segoe UI">
    <w:panose1 w:val="020B0502040204020203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53"/>
    <w:next w:val="653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54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53"/>
    <w:next w:val="653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54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53"/>
    <w:next w:val="653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54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53"/>
    <w:next w:val="653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54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53"/>
    <w:next w:val="653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54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53"/>
    <w:next w:val="653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54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53"/>
    <w:next w:val="653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54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53"/>
    <w:next w:val="653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54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53"/>
    <w:next w:val="653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54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53"/>
    <w:uiPriority w:val="34"/>
    <w:qFormat/>
    <w:pPr>
      <w:contextualSpacing/>
      <w:ind w:left="720"/>
    </w:pPr>
  </w:style>
  <w:style w:type="paragraph" w:styleId="34">
    <w:name w:val="Title"/>
    <w:basedOn w:val="653"/>
    <w:next w:val="653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54"/>
    <w:link w:val="34"/>
    <w:uiPriority w:val="10"/>
    <w:rPr>
      <w:sz w:val="48"/>
      <w:szCs w:val="48"/>
    </w:rPr>
  </w:style>
  <w:style w:type="paragraph" w:styleId="36">
    <w:name w:val="Subtitle"/>
    <w:basedOn w:val="653"/>
    <w:next w:val="653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54"/>
    <w:link w:val="36"/>
    <w:uiPriority w:val="11"/>
    <w:rPr>
      <w:sz w:val="24"/>
      <w:szCs w:val="24"/>
    </w:rPr>
  </w:style>
  <w:style w:type="paragraph" w:styleId="38">
    <w:name w:val="Quote"/>
    <w:basedOn w:val="653"/>
    <w:next w:val="653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53"/>
    <w:next w:val="653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654"/>
    <w:link w:val="661"/>
    <w:uiPriority w:val="99"/>
  </w:style>
  <w:style w:type="character" w:styleId="45">
    <w:name w:val="Footer Char"/>
    <w:basedOn w:val="654"/>
    <w:link w:val="663"/>
    <w:uiPriority w:val="99"/>
  </w:style>
  <w:style w:type="paragraph" w:styleId="46">
    <w:name w:val="Caption"/>
    <w:basedOn w:val="653"/>
    <w:next w:val="65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663"/>
    <w:uiPriority w:val="99"/>
  </w:style>
  <w:style w:type="table" w:styleId="49">
    <w:name w:val="Table Grid Light"/>
    <w:basedOn w:val="65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5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5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53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54"/>
    <w:uiPriority w:val="99"/>
    <w:unhideWhenUsed/>
    <w:rPr>
      <w:vertAlign w:val="superscript"/>
    </w:rPr>
  </w:style>
  <w:style w:type="paragraph" w:styleId="178">
    <w:name w:val="endnote text"/>
    <w:basedOn w:val="653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54"/>
    <w:uiPriority w:val="99"/>
    <w:semiHidden/>
    <w:unhideWhenUsed/>
    <w:rPr>
      <w:vertAlign w:val="superscript"/>
    </w:rPr>
  </w:style>
  <w:style w:type="paragraph" w:styleId="181">
    <w:name w:val="toc 1"/>
    <w:basedOn w:val="653"/>
    <w:next w:val="653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53"/>
    <w:next w:val="653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53"/>
    <w:next w:val="653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53"/>
    <w:next w:val="653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53"/>
    <w:next w:val="653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53"/>
    <w:next w:val="653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53"/>
    <w:next w:val="653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53"/>
    <w:next w:val="653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53"/>
    <w:next w:val="653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53"/>
    <w:next w:val="653"/>
    <w:uiPriority w:val="99"/>
    <w:unhideWhenUsed/>
    <w:pPr>
      <w:spacing w:after="0" w:afterAutospacing="0"/>
    </w:pPr>
  </w:style>
  <w:style w:type="paragraph" w:styleId="653" w:default="1">
    <w:name w:val="Normal"/>
    <w:qFormat/>
  </w:style>
  <w:style w:type="character" w:styleId="654" w:default="1">
    <w:name w:val="Default Paragraph Font"/>
    <w:uiPriority w:val="1"/>
    <w:semiHidden/>
    <w:unhideWhenUsed/>
  </w:style>
  <w:style w:type="table" w:styleId="65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56" w:default="1">
    <w:name w:val="No List"/>
    <w:uiPriority w:val="99"/>
    <w:semiHidden/>
    <w:unhideWhenUsed/>
  </w:style>
  <w:style w:type="character" w:styleId="657" w:customStyle="1">
    <w:name w:val="msochangeprop"/>
    <w:basedOn w:val="654"/>
  </w:style>
  <w:style w:type="character" w:styleId="658" w:customStyle="1">
    <w:name w:val="msoins"/>
    <w:basedOn w:val="654"/>
  </w:style>
  <w:style w:type="character" w:styleId="659" w:customStyle="1">
    <w:name w:val="match1"/>
    <w:basedOn w:val="654"/>
    <w:rPr>
      <w:color w:val="000000"/>
      <w:shd w:val="clear" w:color="auto" w:fill="fff152"/>
    </w:rPr>
  </w:style>
  <w:style w:type="character" w:styleId="660" w:customStyle="1">
    <w:name w:val="msodel"/>
    <w:basedOn w:val="654"/>
  </w:style>
  <w:style w:type="paragraph" w:styleId="661">
    <w:name w:val="Header"/>
    <w:basedOn w:val="653"/>
    <w:link w:val="662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662" w:customStyle="1">
    <w:name w:val="Верхний колонтитул Знак"/>
    <w:basedOn w:val="654"/>
    <w:link w:val="661"/>
    <w:uiPriority w:val="99"/>
  </w:style>
  <w:style w:type="paragraph" w:styleId="663">
    <w:name w:val="Footer"/>
    <w:basedOn w:val="653"/>
    <w:link w:val="664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664" w:customStyle="1">
    <w:name w:val="Нижний колонтитул Знак"/>
    <w:basedOn w:val="654"/>
    <w:link w:val="663"/>
    <w:uiPriority w:val="99"/>
  </w:style>
  <w:style w:type="table" w:styleId="665">
    <w:name w:val="Table Grid"/>
    <w:basedOn w:val="655"/>
    <w:uiPriority w:val="3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666">
    <w:name w:val="No Spacing"/>
    <w:link w:val="667"/>
    <w:uiPriority w:val="1"/>
    <w:qFormat/>
    <w:pPr>
      <w:spacing w:after="0" w:line="240" w:lineRule="auto"/>
    </w:pPr>
    <w:rPr>
      <w:rFonts w:ascii="Calibri" w:hAnsi="Calibri" w:eastAsia="Calibri" w:cs="Times New Roman"/>
    </w:rPr>
  </w:style>
  <w:style w:type="character" w:styleId="667" w:customStyle="1">
    <w:name w:val="Без интервала Знак"/>
    <w:link w:val="666"/>
    <w:uiPriority w:val="1"/>
    <w:rPr>
      <w:rFonts w:ascii="Calibri" w:hAnsi="Calibri" w:eastAsia="Calibri" w:cs="Times New Roman"/>
    </w:rPr>
  </w:style>
  <w:style w:type="paragraph" w:styleId="668">
    <w:name w:val="Revision"/>
    <w:hidden/>
    <w:uiPriority w:val="99"/>
    <w:semiHidden/>
    <w:pPr>
      <w:spacing w:after="0" w:line="240" w:lineRule="auto"/>
    </w:pPr>
  </w:style>
  <w:style w:type="paragraph" w:styleId="669">
    <w:name w:val="Balloon Text"/>
    <w:basedOn w:val="653"/>
    <w:link w:val="670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670" w:customStyle="1">
    <w:name w:val="Текст выноски Знак"/>
    <w:basedOn w:val="654"/>
    <w:link w:val="669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Чеченя Максим Валерьевич</dc:creator>
  <cp:keywords/>
  <dc:description/>
  <cp:revision>5</cp:revision>
  <dcterms:created xsi:type="dcterms:W3CDTF">2023-08-21T12:35:00Z</dcterms:created>
  <dcterms:modified xsi:type="dcterms:W3CDTF">2024-08-25T05:56:40Z</dcterms:modified>
</cp:coreProperties>
</file>